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530A" w:rsidRDefault="00000000">
      <w:pPr>
        <w:pStyle w:val="Titolo"/>
      </w:pPr>
      <w:r>
        <w:t>ZDRUŽIMO ANKARAN</w:t>
      </w:r>
    </w:p>
    <w:p w:rsidR="008D530A" w:rsidRDefault="00000000">
      <w:pPr>
        <w:pStyle w:val="Sottotitolo"/>
      </w:pPr>
      <w:r>
        <w:t>PROGRAMSKA IZHODIŠČA 2026–2030</w:t>
      </w:r>
    </w:p>
    <w:p w:rsidR="008D530A" w:rsidRDefault="00000000">
      <w:r>
        <w:rPr>
          <w:b/>
        </w:rPr>
        <w:t>Različni ljudje. Skupne vrednote. Ankaran.</w:t>
      </w:r>
    </w:p>
    <w:p w:rsidR="008D530A" w:rsidRDefault="00000000">
      <w:pPr>
        <w:pStyle w:val="Titolo1"/>
      </w:pPr>
      <w:r>
        <w:t>Izhodišče</w:t>
      </w:r>
    </w:p>
    <w:p w:rsidR="008D530A" w:rsidRDefault="00000000">
      <w:r>
        <w:t>Ankaran je kraj različnih ljudi, pogledov in zgodb. Prav v tej različnosti vidimo priložnost za sodelovanje in skupno prihodnost. Kakovost bivanja je odvisna od urejenega prostora, dostopnih storitev, odgovornega ravnanja z javnimi sredstvi in kulture odnosov. Dialog ne pomeni odsotnosti razlik; pomeni sposobnost sodelovanja tudi ob nestrinjanju.</w:t>
      </w:r>
    </w:p>
    <w:p w:rsidR="008D530A" w:rsidRPr="007D45A0" w:rsidRDefault="00000000">
      <w:pPr>
        <w:pStyle w:val="Titolo1"/>
      </w:pPr>
      <w:r w:rsidRPr="007D45A0">
        <w:t>Dvanajst programskih področij</w:t>
      </w:r>
    </w:p>
    <w:p w:rsidR="008D530A" w:rsidRPr="007D45A0" w:rsidRDefault="00000000">
      <w:pPr>
        <w:pStyle w:val="Titolo2"/>
      </w:pPr>
      <w:r w:rsidRPr="007D45A0">
        <w:t>1. Kultura bivanja in sobivanja</w:t>
      </w:r>
    </w:p>
    <w:p w:rsidR="008D530A" w:rsidRPr="007D45A0" w:rsidRDefault="00000000">
      <w:r w:rsidRPr="007D45A0">
        <w:t>Letni načrt vzdrževanja javnih površin, zelenic, poti in dostopov do morja; pregled prijav poškodb in težav; pravila souporabe javnega prostora.</w:t>
      </w:r>
    </w:p>
    <w:p w:rsidR="008D530A" w:rsidRPr="007D45A0" w:rsidRDefault="00000000">
      <w:pPr>
        <w:pStyle w:val="Titolo2"/>
      </w:pPr>
      <w:r w:rsidRPr="007D45A0">
        <w:t>2. Povezovanje in odprta občina</w:t>
      </w:r>
    </w:p>
    <w:p w:rsidR="008D530A" w:rsidRPr="00AB3030" w:rsidRDefault="00000000">
      <w:pPr>
        <w:rPr>
          <w:lang w:val="nb-NO"/>
        </w:rPr>
      </w:pPr>
      <w:r w:rsidRPr="007D45A0">
        <w:t xml:space="preserve">Vzpostavitev rednega institucionalnega dialoga z Luko Koper, Mestno občino Koper, Občino Milje, Ortopedsko bolnišnico Valdoltra, Adrio Ankaran ter društvi in lokalnimi podjetji. </w:t>
      </w:r>
      <w:r w:rsidRPr="00AB3030">
        <w:rPr>
          <w:lang w:val="nb-NO"/>
        </w:rPr>
        <w:t>Četrtletna objava napredka pomembnih dogovorov, redna srečanja z občani in razumljive obrazložitve sklepov. Sodelovanje ne pomeni opuščanja občinskih interesov.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3. Promet in parkiranje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Analiza sezonske zasedenosti parkirišč, pregled abonmajev, varnih šolskih poti, peš in kolesarskih povezav ter dostopnosti za gibalno ovirane.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4. Morje, obala in okolje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Spremljanje hrupa, prometa in vplivov pristanišča; javna dostopnost okoljskih meritev; sodelovanje s pristojnimi državnimi organi; varovanje naravnih območij in javnih dostopov do obale.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5. Prostorski razvoj in središče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Pregledno spremljanje projekta Ankaran Center in drugih posegov; javne razprave v zgodnji fazi; ocene prometnih, okoljskih in infrastrukturnih učinkov.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6. Stanovanja za življenje skozi vse leto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Pregled občinskih nepremičnin in možnosti javnih najemnih stanovanj; spremljanje učinkov turističnega oddajanja; preglednost postopkov za območje Dolge njive.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7. Otroci, mladi, šport in izobraževanje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 xml:space="preserve">Spremljanje širitve šole in telovadnice, razvoja mladinskih prostorov; podpora dostopnim športnim in kulturnim programom ter sodelovanju mladih pri lokalnih odločitvah. Posebna pozornost občinskim štipendijam: pregled veljavnih pogojev in postopkov, poenostavitev prijav in zahtevane dokumentacije, kjer to </w:t>
      </w:r>
      <w:r w:rsidRPr="00AB3030">
        <w:rPr>
          <w:lang w:val="nb-NO"/>
        </w:rPr>
        <w:lastRenderedPageBreak/>
        <w:t>dopuščajo predpisi, ter pravočasno in razumljivo obveščanje o razpisih. Pri pripravi izboljšav se upoštevajo izkušnje študentov in njihove dejanske ovire pri prijavljanju.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8. Starejši in medgeneracijsko sodelovanje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Ocena dostopnosti prevozov in občinskih storitev; podpora programom druženja, prostovoljstva in zmanjševanja osamljenosti; odpravljanje fizičnih ovir.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9. Zdravje in zdravstvene storitve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Spremljanje ureditve ambulantnih prostorov, usklajevanje z zdravstvenimi izvajalci, podpora preventivnim dejavnostim in razumljivo obveščanje o storitvah.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10. Voda, kanalizacija in poplavna varnost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Spremljanje komunalnih investicij; prednostna obravnava dokumentiranih poplavnih tveganj; usklajevanje vprašanj ankaranskega obrobnega kanala in Železniške ceste s pristojnimi partnerji.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11. Lokalno gospodarstvo, društva in turizem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Redni posveti s podjetniki, kmetovalci, turističnimi ponudniki in društvi; razvoj dejavnosti, združljivih s kakovostjo bivanja; spoštovanje slovenske in italijanske kulturne dediščine.</w:t>
      </w:r>
    </w:p>
    <w:p w:rsidR="008D530A" w:rsidRPr="00AB3030" w:rsidRDefault="00000000">
      <w:pPr>
        <w:pStyle w:val="Titolo2"/>
        <w:rPr>
          <w:lang w:val="nb-NO"/>
        </w:rPr>
      </w:pPr>
      <w:r w:rsidRPr="00AB3030">
        <w:rPr>
          <w:lang w:val="nb-NO"/>
        </w:rPr>
        <w:t>12. Pregledno upravljanje javnega denarja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Javni pregled investicij, rokov in dejanskih stroškov; poročanje o odstopanjih; pregled upravljanja občinskega premoženja; jasna merila za investicijske prioritete.</w:t>
      </w:r>
    </w:p>
    <w:p w:rsidR="008D530A" w:rsidRPr="00AB3030" w:rsidRDefault="00000000">
      <w:pPr>
        <w:pStyle w:val="Titolo1"/>
        <w:rPr>
          <w:lang w:val="nb-NO"/>
        </w:rPr>
      </w:pPr>
      <w:r w:rsidRPr="00AB3030">
        <w:rPr>
          <w:lang w:val="nb-NO"/>
        </w:rPr>
        <w:t>Sodelovanje z ustanovami: predlagani delovni okvir</w:t>
      </w:r>
    </w:p>
    <w:p w:rsidR="008D530A" w:rsidRPr="00AB3030" w:rsidRDefault="00000000">
      <w:pPr>
        <w:rPr>
          <w:lang w:val="nb-NO"/>
        </w:rPr>
      </w:pPr>
      <w:r w:rsidRPr="00AB3030">
        <w:rPr>
          <w:b/>
          <w:lang w:val="nb-NO"/>
        </w:rPr>
        <w:t xml:space="preserve">Luka Koper: </w:t>
      </w:r>
      <w:r w:rsidRPr="00AB3030">
        <w:rPr>
          <w:lang w:val="nb-NO"/>
        </w:rPr>
        <w:t>Hrup, okoljske meritve, vplivi pristanišča, Železniška cesta in obrobni kanal.</w:t>
      </w:r>
    </w:p>
    <w:p w:rsidR="008D530A" w:rsidRPr="00AB3030" w:rsidRDefault="00000000">
      <w:pPr>
        <w:rPr>
          <w:lang w:val="nb-NO"/>
        </w:rPr>
      </w:pPr>
      <w:r w:rsidRPr="00AB3030">
        <w:rPr>
          <w:b/>
          <w:lang w:val="nb-NO"/>
        </w:rPr>
        <w:t xml:space="preserve">Mestna občina Koper: </w:t>
      </w:r>
      <w:r w:rsidRPr="00AB3030">
        <w:rPr>
          <w:lang w:val="nb-NO"/>
        </w:rPr>
        <w:t>Skupna infrastruktura, javne storitve, promet in izvajanje medobčinskih dogovorov.</w:t>
      </w:r>
    </w:p>
    <w:p w:rsidR="008D530A" w:rsidRPr="00AB3030" w:rsidRDefault="00000000">
      <w:pPr>
        <w:rPr>
          <w:lang w:val="nb-NO"/>
        </w:rPr>
      </w:pPr>
      <w:r w:rsidRPr="00AB3030">
        <w:rPr>
          <w:b/>
          <w:lang w:val="nb-NO"/>
        </w:rPr>
        <w:t xml:space="preserve">Občina Milje / Comune di Muggia: </w:t>
      </w:r>
      <w:r w:rsidRPr="00AB3030">
        <w:rPr>
          <w:lang w:val="nb-NO"/>
        </w:rPr>
        <w:t>Čezmejne povezave, mobilnost, varovanje obalnega prostora, kultura in turizem.</w:t>
      </w:r>
    </w:p>
    <w:p w:rsidR="008D530A" w:rsidRPr="00AB3030" w:rsidRDefault="00000000">
      <w:pPr>
        <w:rPr>
          <w:lang w:val="nb-NO"/>
        </w:rPr>
      </w:pPr>
      <w:r w:rsidRPr="00AB3030">
        <w:rPr>
          <w:b/>
          <w:lang w:val="nb-NO"/>
        </w:rPr>
        <w:t xml:space="preserve">Ortopedska bolnišnica Valdoltra: </w:t>
      </w:r>
      <w:r w:rsidRPr="00AB3030">
        <w:rPr>
          <w:lang w:val="nb-NO"/>
        </w:rPr>
        <w:t>Dostopnost, promet, razvoj območja, zdravstvene in raziskovalne povezave.</w:t>
      </w:r>
    </w:p>
    <w:p w:rsidR="008D530A" w:rsidRPr="00AB3030" w:rsidRDefault="00000000">
      <w:pPr>
        <w:rPr>
          <w:lang w:val="nb-NO"/>
        </w:rPr>
      </w:pPr>
      <w:r w:rsidRPr="00AB3030">
        <w:rPr>
          <w:b/>
          <w:lang w:val="nb-NO"/>
        </w:rPr>
        <w:t xml:space="preserve">Adria Ankaran: </w:t>
      </w:r>
      <w:r w:rsidRPr="00AB3030">
        <w:rPr>
          <w:lang w:val="nb-NO"/>
        </w:rPr>
        <w:t>Turizem, sezonski promet, skupni prostor in usklajevanje dejavnosti z življenjem prebivalcev.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Predlog postopka: določitev kontaktnih oseb, letni koledar pogovorov, pisni seznam odprtih vprašanj in javno spremljanje doseženih dogovorov. Razhajanja se obravnavajo stvarno in brez osebnih očitkov.</w:t>
      </w:r>
    </w:p>
    <w:p w:rsidR="007D45A0" w:rsidRPr="00AB3030" w:rsidRDefault="007D45A0" w:rsidP="007D45A0">
      <w:pPr>
        <w:pStyle w:val="Titolo1"/>
        <w:rPr>
          <w:lang w:val="nb-NO"/>
        </w:rPr>
      </w:pPr>
      <w:r w:rsidRPr="00AB3030">
        <w:rPr>
          <w:lang w:val="nb-NO"/>
        </w:rPr>
        <w:t>Izvedbeni načrt</w:t>
      </w:r>
    </w:p>
    <w:p w:rsidR="007D45A0" w:rsidRPr="00AB3030" w:rsidRDefault="007D45A0" w:rsidP="007D45A0">
      <w:pPr>
        <w:rPr>
          <w:lang w:val="nb-NO"/>
        </w:rPr>
      </w:pPr>
      <w:r w:rsidRPr="00AB3030">
        <w:rPr>
          <w:b/>
          <w:lang w:val="nb-NO"/>
        </w:rPr>
        <w:t xml:space="preserve">Prvih 100 dni — </w:t>
      </w:r>
      <w:r w:rsidRPr="00AB3030">
        <w:rPr>
          <w:lang w:val="nb-NO"/>
        </w:rPr>
        <w:t>Pregled proračuna, projektov in obveznosti; register odprtih vprašanj; koledar institucionalnih pogovorov; prometna in poplavna prednostna tveganja.</w:t>
      </w:r>
    </w:p>
    <w:p w:rsidR="007D45A0" w:rsidRPr="00AB3030" w:rsidRDefault="007D45A0" w:rsidP="007D45A0">
      <w:pPr>
        <w:rPr>
          <w:lang w:val="nb-NO"/>
        </w:rPr>
      </w:pPr>
      <w:r w:rsidRPr="00AB3030">
        <w:rPr>
          <w:b/>
          <w:lang w:val="nb-NO"/>
        </w:rPr>
        <w:t xml:space="preserve">2027 — </w:t>
      </w:r>
      <w:r w:rsidRPr="00AB3030">
        <w:rPr>
          <w:lang w:val="nb-NO"/>
        </w:rPr>
        <w:t>Strokovne analize, priprava finančnih ocen, javne razprave in prvi izvedljivi ukrepi.</w:t>
      </w:r>
    </w:p>
    <w:p w:rsidR="007D45A0" w:rsidRPr="00AB3030" w:rsidRDefault="007D45A0" w:rsidP="007D45A0">
      <w:pPr>
        <w:rPr>
          <w:lang w:val="nb-NO"/>
        </w:rPr>
      </w:pPr>
      <w:r w:rsidRPr="00AB3030">
        <w:rPr>
          <w:b/>
          <w:lang w:val="nb-NO"/>
        </w:rPr>
        <w:t xml:space="preserve">2028–2029 — </w:t>
      </w:r>
      <w:r w:rsidRPr="00AB3030">
        <w:rPr>
          <w:lang w:val="nb-NO"/>
        </w:rPr>
        <w:t>Izvedba potrjenih projektov glede na sredstva, dovoljenja in dogovore s partnerji.</w:t>
      </w:r>
    </w:p>
    <w:p w:rsidR="007D45A0" w:rsidRPr="00AB3030" w:rsidRDefault="007D45A0" w:rsidP="007D45A0">
      <w:pPr>
        <w:rPr>
          <w:lang w:val="nb-NO"/>
        </w:rPr>
      </w:pPr>
      <w:r w:rsidRPr="00AB3030">
        <w:rPr>
          <w:b/>
          <w:lang w:val="nb-NO"/>
        </w:rPr>
        <w:t xml:space="preserve">2030 — </w:t>
      </w:r>
      <w:r w:rsidRPr="00AB3030">
        <w:rPr>
          <w:lang w:val="nb-NO"/>
        </w:rPr>
        <w:t>Javno poročilo o doseženih rezultatih in neizvedenih nalogah z obrazložitvami.</w:t>
      </w:r>
    </w:p>
    <w:p w:rsidR="008D530A" w:rsidRPr="00AB3030" w:rsidRDefault="008D530A">
      <w:pPr>
        <w:rPr>
          <w:lang w:val="nb-NO"/>
        </w:rPr>
      </w:pPr>
    </w:p>
    <w:p w:rsidR="008D530A" w:rsidRPr="00AB3030" w:rsidRDefault="00000000">
      <w:pPr>
        <w:pStyle w:val="Titolo1"/>
        <w:rPr>
          <w:lang w:val="nb-NO"/>
        </w:rPr>
      </w:pPr>
      <w:r w:rsidRPr="00AB3030">
        <w:rPr>
          <w:lang w:val="nb-NO"/>
        </w:rPr>
        <w:lastRenderedPageBreak/>
        <w:t>Kandidati</w:t>
      </w:r>
    </w:p>
    <w:p w:rsidR="008D530A" w:rsidRPr="00AB3030" w:rsidRDefault="00000000">
      <w:pPr>
        <w:rPr>
          <w:lang w:val="nb-NO"/>
        </w:rPr>
      </w:pPr>
      <w:r w:rsidRPr="00AB3030">
        <w:rPr>
          <w:lang w:val="nb-NO"/>
        </w:rPr>
        <w:t>Bojan Cerovac • mag. Maja Prodan Jurič • Nenad Dimitrijević • Nastja Eler • Marko Rihter • Tajda Lovšin • Jasmin Hadžić • Dalibor Deronja • Simon Kastelic • Ruža Relatić • Nejc Knafelc • Ana Teodorović</w:t>
      </w:r>
    </w:p>
    <w:p w:rsidR="008D530A" w:rsidRPr="000E7CA9" w:rsidRDefault="00000000">
      <w:pPr>
        <w:rPr>
          <w:lang w:val="pl-PL"/>
        </w:rPr>
      </w:pPr>
      <w:r w:rsidRPr="000E7CA9">
        <w:rPr>
          <w:lang w:val="pl-PL"/>
        </w:rPr>
        <w:t>Kandidat za župana: Simon Kastelic</w:t>
      </w:r>
      <w:r w:rsidR="000E7CA9" w:rsidRPr="000E7CA9">
        <w:rPr>
          <w:lang w:val="pl-PL"/>
        </w:rPr>
        <w:t>.</w:t>
      </w:r>
    </w:p>
    <w:p w:rsidR="008D530A" w:rsidRPr="00AB3030" w:rsidRDefault="008D530A">
      <w:pPr>
        <w:rPr>
          <w:lang w:val="nb-NO"/>
        </w:rPr>
      </w:pPr>
    </w:p>
    <w:sectPr w:rsidR="008D530A" w:rsidRPr="00AB3030" w:rsidSect="00034616">
      <w:footerReference w:type="default" r:id="rId8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02DE" w:rsidRDefault="001C02DE">
      <w:pPr>
        <w:spacing w:after="0" w:line="240" w:lineRule="auto"/>
      </w:pPr>
      <w:r>
        <w:separator/>
      </w:r>
    </w:p>
  </w:endnote>
  <w:endnote w:type="continuationSeparator" w:id="0">
    <w:p w:rsidR="001C02DE" w:rsidRDefault="001C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D530A" w:rsidRDefault="00000000">
    <w:pPr>
      <w:pStyle w:val="Pidipagina"/>
      <w:jc w:val="center"/>
    </w:pPr>
    <w:r>
      <w:t>ZDRUŽIMO ANKARAN  |  Delovni programski dokument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02DE" w:rsidRDefault="001C02DE">
      <w:pPr>
        <w:spacing w:after="0" w:line="240" w:lineRule="auto"/>
      </w:pPr>
      <w:r>
        <w:separator/>
      </w:r>
    </w:p>
  </w:footnote>
  <w:footnote w:type="continuationSeparator" w:id="0">
    <w:p w:rsidR="001C02DE" w:rsidRDefault="001C0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831204">
    <w:abstractNumId w:val="8"/>
  </w:num>
  <w:num w:numId="2" w16cid:durableId="1650134502">
    <w:abstractNumId w:val="6"/>
  </w:num>
  <w:num w:numId="3" w16cid:durableId="1806660999">
    <w:abstractNumId w:val="5"/>
  </w:num>
  <w:num w:numId="4" w16cid:durableId="907575055">
    <w:abstractNumId w:val="4"/>
  </w:num>
  <w:num w:numId="5" w16cid:durableId="1262376710">
    <w:abstractNumId w:val="7"/>
  </w:num>
  <w:num w:numId="6" w16cid:durableId="405806728">
    <w:abstractNumId w:val="3"/>
  </w:num>
  <w:num w:numId="7" w16cid:durableId="15353611">
    <w:abstractNumId w:val="2"/>
  </w:num>
  <w:num w:numId="8" w16cid:durableId="1030568307">
    <w:abstractNumId w:val="1"/>
  </w:num>
  <w:num w:numId="9" w16cid:durableId="1711227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CA9"/>
    <w:rsid w:val="0015074B"/>
    <w:rsid w:val="001C02DE"/>
    <w:rsid w:val="0029639D"/>
    <w:rsid w:val="0032489F"/>
    <w:rsid w:val="00326F90"/>
    <w:rsid w:val="006368FF"/>
    <w:rsid w:val="007D45A0"/>
    <w:rsid w:val="008D530A"/>
    <w:rsid w:val="00AA1D8D"/>
    <w:rsid w:val="00AB3030"/>
    <w:rsid w:val="00B47730"/>
    <w:rsid w:val="00CB0664"/>
    <w:rsid w:val="00D31F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A6348"/>
  <w14:defaultImageDpi w14:val="300"/>
  <w15:docId w15:val="{EFFA14D0-6AB9-F243-B4F9-53A7E293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4048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4048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4048"/>
      <w:spacing w:val="5"/>
      <w:kern w:val="28"/>
      <w:sz w:val="4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Tina Komel | 4EGI</cp:lastModifiedBy>
  <cp:revision>4</cp:revision>
  <dcterms:created xsi:type="dcterms:W3CDTF">2026-10-20T08:28:00Z</dcterms:created>
  <dcterms:modified xsi:type="dcterms:W3CDTF">2026-10-21T15:48:00Z</dcterms:modified>
  <cp:category/>
</cp:coreProperties>
</file>