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D530A" w:rsidRDefault="00000000">
      <w:pPr>
        <w:pStyle w:val="Titolo"/>
      </w:pPr>
      <w:r>
        <w:t>ZDRUŽIMO ANKARAN</w:t>
      </w:r>
    </w:p>
    <w:p w:rsidR="008D530A" w:rsidRDefault="00000000">
      <w:pPr>
        <w:pStyle w:val="Sottotitolo"/>
      </w:pPr>
      <w:r>
        <w:t>PROGRAMSKA IZHODIŠČA 2026–2030</w:t>
      </w:r>
    </w:p>
    <w:p w:rsidR="008D530A" w:rsidRDefault="00000000">
      <w:r>
        <w:rPr>
          <w:b/>
        </w:rPr>
        <w:t>Različni ljudje. Skupne vrednote. Ankaran.</w:t>
      </w:r>
    </w:p>
    <w:p w:rsidR="008D530A" w:rsidRDefault="00000000">
      <w:pPr>
        <w:pStyle w:val="Titolo1"/>
      </w:pPr>
      <w:r>
        <w:t>Izhodišče</w:t>
      </w:r>
    </w:p>
    <w:p w:rsidR="008D530A" w:rsidRDefault="00000000">
      <w:r>
        <w:t>Ankaran je kraj različnih ljudi, pogledov in zgodb. Prav v tej različnosti vidimo priložnost za sodelovanje in skupno prihodnost. Kakovost bivanja je odvisna od urejenega prostora, dostopnih storitev, odgovornega ravnanja z javnimi sredstvi in kulture odnosov. Dialog ne pomeni odsotnosti razlik; pomeni sposobnost sodelovanja tudi ob nestrinjanju.</w:t>
      </w:r>
    </w:p>
    <w:p w:rsidR="008D530A" w:rsidRPr="00AB3030" w:rsidRDefault="00000000">
      <w:pPr>
        <w:pStyle w:val="Titolo1"/>
        <w:rPr>
          <w:lang w:val="nb-NO"/>
        </w:rPr>
      </w:pPr>
      <w:r w:rsidRPr="00AB3030">
        <w:rPr>
          <w:lang w:val="nb-NO"/>
        </w:rPr>
        <w:t>Dvanajst programskih področij</w:t>
      </w:r>
    </w:p>
    <w:p w:rsidR="008D530A" w:rsidRPr="00AB3030" w:rsidRDefault="00000000">
      <w:pPr>
        <w:pStyle w:val="Titolo2"/>
        <w:rPr>
          <w:lang w:val="nb-NO"/>
        </w:rPr>
      </w:pPr>
      <w:r w:rsidRPr="00AB3030">
        <w:rPr>
          <w:lang w:val="nb-NO"/>
        </w:rPr>
        <w:t>1. Kultura bivanja in sobivanja</w:t>
      </w:r>
    </w:p>
    <w:p w:rsidR="008D530A" w:rsidRPr="00AB3030" w:rsidRDefault="00000000">
      <w:pPr>
        <w:rPr>
          <w:lang w:val="nb-NO"/>
        </w:rPr>
      </w:pPr>
      <w:r w:rsidRPr="00AB3030">
        <w:rPr>
          <w:lang w:val="nb-NO"/>
        </w:rPr>
        <w:t>Letni načrt vzdrževanja javnih površin, zelenic, poti in dostopov do morja; pregled prijav poškodb in težav; pravila souporabe javnega prostora.</w:t>
      </w:r>
    </w:p>
    <w:p w:rsidR="008D530A" w:rsidRPr="00AB3030" w:rsidRDefault="00000000">
      <w:pPr>
        <w:rPr>
          <w:lang w:val="nb-NO"/>
        </w:rPr>
      </w:pPr>
      <w:r w:rsidRPr="00AB3030">
        <w:rPr>
          <w:b/>
          <w:lang w:val="nb-NO"/>
        </w:rPr>
        <w:t xml:space="preserve">Merilo spremljanja: </w:t>
      </w:r>
      <w:r w:rsidRPr="00AB3030">
        <w:rPr>
          <w:lang w:val="nb-NO"/>
        </w:rPr>
        <w:t>Objavljen letni načrt in pregled reševanja prijav.</w:t>
      </w:r>
    </w:p>
    <w:p w:rsidR="008D530A" w:rsidRPr="00AB3030" w:rsidRDefault="00000000">
      <w:pPr>
        <w:pStyle w:val="Titolo2"/>
        <w:rPr>
          <w:lang w:val="nb-NO"/>
        </w:rPr>
      </w:pPr>
      <w:r w:rsidRPr="00AB3030">
        <w:rPr>
          <w:lang w:val="nb-NO"/>
        </w:rPr>
        <w:t>2. Povezovanje in odprta občina</w:t>
      </w:r>
    </w:p>
    <w:p w:rsidR="008D530A" w:rsidRPr="00AB3030" w:rsidRDefault="00000000">
      <w:pPr>
        <w:rPr>
          <w:lang w:val="nb-NO"/>
        </w:rPr>
      </w:pPr>
      <w:r w:rsidRPr="00AB3030">
        <w:rPr>
          <w:lang w:val="nb-NO"/>
        </w:rPr>
        <w:t>Vzpostavitev rednega institucionalnega dialoga z Luko Koper, Mestno občino Koper, Občino Milje, Ortopedsko bolnišnico Valdoltra, Adrio Ankaran ter društvi in lokalnimi podjetji. Četrtletna objava napredka pomembnih dogovorov, redna srečanja z občani in razumljive obrazložitve sklepov. Sodelovanje ne pomeni opuščanja občinskih interesov.</w:t>
      </w:r>
    </w:p>
    <w:p w:rsidR="008D530A" w:rsidRPr="00AB3030" w:rsidRDefault="00000000">
      <w:pPr>
        <w:rPr>
          <w:lang w:val="nb-NO"/>
        </w:rPr>
      </w:pPr>
      <w:r w:rsidRPr="00AB3030">
        <w:rPr>
          <w:b/>
          <w:lang w:val="nb-NO"/>
        </w:rPr>
        <w:t xml:space="preserve">Merilo spremljanja: </w:t>
      </w:r>
      <w:r w:rsidRPr="00AB3030">
        <w:rPr>
          <w:lang w:val="nb-NO"/>
        </w:rPr>
        <w:t>Koledar srečanj, javni zapis dogovorjenih nalog in najmanj štiri odprta srečanja z občani letno.</w:t>
      </w:r>
    </w:p>
    <w:p w:rsidR="008D530A" w:rsidRPr="00AB3030" w:rsidRDefault="00000000">
      <w:pPr>
        <w:pStyle w:val="Titolo2"/>
        <w:rPr>
          <w:lang w:val="nb-NO"/>
        </w:rPr>
      </w:pPr>
      <w:r w:rsidRPr="00AB3030">
        <w:rPr>
          <w:lang w:val="nb-NO"/>
        </w:rPr>
        <w:t>3. Promet in parkiranje</w:t>
      </w:r>
    </w:p>
    <w:p w:rsidR="008D530A" w:rsidRPr="00AB3030" w:rsidRDefault="00000000">
      <w:pPr>
        <w:rPr>
          <w:lang w:val="nb-NO"/>
        </w:rPr>
      </w:pPr>
      <w:r w:rsidRPr="00AB3030">
        <w:rPr>
          <w:lang w:val="nb-NO"/>
        </w:rPr>
        <w:t>Analiza sezonske zasedenosti parkirišč, pregled abonmajev, varnih šolskih poti, peš in kolesarskih povezav ter dostopnosti za gibalno ovirane.</w:t>
      </w:r>
    </w:p>
    <w:p w:rsidR="008D530A" w:rsidRPr="00AB3030" w:rsidRDefault="00000000">
      <w:pPr>
        <w:rPr>
          <w:lang w:val="nb-NO"/>
        </w:rPr>
      </w:pPr>
      <w:r w:rsidRPr="00AB3030">
        <w:rPr>
          <w:b/>
          <w:lang w:val="nb-NO"/>
        </w:rPr>
        <w:t xml:space="preserve">Merilo spremljanja: </w:t>
      </w:r>
      <w:r w:rsidRPr="00AB3030">
        <w:rPr>
          <w:lang w:val="nb-NO"/>
        </w:rPr>
        <w:t>Prometna analiza v prvem letu in prednostni seznam ukrepov.</w:t>
      </w:r>
    </w:p>
    <w:p w:rsidR="008D530A" w:rsidRPr="00AB3030" w:rsidRDefault="00000000">
      <w:pPr>
        <w:pStyle w:val="Titolo2"/>
        <w:rPr>
          <w:lang w:val="nb-NO"/>
        </w:rPr>
      </w:pPr>
      <w:r w:rsidRPr="00AB3030">
        <w:rPr>
          <w:lang w:val="nb-NO"/>
        </w:rPr>
        <w:t>4. Morje, obala in okolje</w:t>
      </w:r>
    </w:p>
    <w:p w:rsidR="008D530A" w:rsidRPr="00AB3030" w:rsidRDefault="00000000">
      <w:pPr>
        <w:rPr>
          <w:lang w:val="nb-NO"/>
        </w:rPr>
      </w:pPr>
      <w:r w:rsidRPr="00AB3030">
        <w:rPr>
          <w:lang w:val="nb-NO"/>
        </w:rPr>
        <w:t>Spremljanje hrupa, prometa in vplivov pristanišča; javna dostopnost okoljskih meritev; sodelovanje s pristojnimi državnimi organi; varovanje naravnih območij in javnih dostopov do obale.</w:t>
      </w:r>
    </w:p>
    <w:p w:rsidR="008D530A" w:rsidRPr="00AB3030" w:rsidRDefault="00000000">
      <w:pPr>
        <w:rPr>
          <w:lang w:val="nb-NO"/>
        </w:rPr>
      </w:pPr>
      <w:r w:rsidRPr="00AB3030">
        <w:rPr>
          <w:b/>
          <w:lang w:val="nb-NO"/>
        </w:rPr>
        <w:t xml:space="preserve">Merilo spremljanja: </w:t>
      </w:r>
      <w:r w:rsidRPr="00AB3030">
        <w:rPr>
          <w:lang w:val="nb-NO"/>
        </w:rPr>
        <w:t>Letno poročilo o okoljskih kazalnikih in izvedenih ukrepih.</w:t>
      </w:r>
    </w:p>
    <w:p w:rsidR="008D530A" w:rsidRPr="00AB3030" w:rsidRDefault="00000000">
      <w:pPr>
        <w:pStyle w:val="Titolo2"/>
        <w:rPr>
          <w:lang w:val="nb-NO"/>
        </w:rPr>
      </w:pPr>
      <w:r w:rsidRPr="00AB3030">
        <w:rPr>
          <w:lang w:val="nb-NO"/>
        </w:rPr>
        <w:t>5. Prostorski razvoj in središče</w:t>
      </w:r>
    </w:p>
    <w:p w:rsidR="008D530A" w:rsidRPr="00AB3030" w:rsidRDefault="00000000">
      <w:pPr>
        <w:rPr>
          <w:lang w:val="nb-NO"/>
        </w:rPr>
      </w:pPr>
      <w:r w:rsidRPr="00AB3030">
        <w:rPr>
          <w:lang w:val="nb-NO"/>
        </w:rPr>
        <w:t>Pregledno spremljanje projekta Ankaran Center in drugih posegov; javne razprave v zgodnji fazi; ocene prometnih, okoljskih in infrastrukturnih učinkov.</w:t>
      </w:r>
    </w:p>
    <w:p w:rsidR="008D530A" w:rsidRPr="00AB3030" w:rsidRDefault="00000000">
      <w:pPr>
        <w:rPr>
          <w:lang w:val="nb-NO"/>
        </w:rPr>
      </w:pPr>
      <w:r w:rsidRPr="00AB3030">
        <w:rPr>
          <w:b/>
          <w:lang w:val="nb-NO"/>
        </w:rPr>
        <w:t xml:space="preserve">Merilo spremljanja: </w:t>
      </w:r>
      <w:r w:rsidRPr="00AB3030">
        <w:rPr>
          <w:lang w:val="nb-NO"/>
        </w:rPr>
        <w:t>Javno dostopna dokumentacija in odgovori na prejete pripombe.</w:t>
      </w:r>
    </w:p>
    <w:p w:rsidR="008D530A" w:rsidRPr="00AB3030" w:rsidRDefault="00000000">
      <w:pPr>
        <w:pStyle w:val="Titolo2"/>
        <w:rPr>
          <w:lang w:val="nb-NO"/>
        </w:rPr>
      </w:pPr>
      <w:r w:rsidRPr="00AB3030">
        <w:rPr>
          <w:lang w:val="nb-NO"/>
        </w:rPr>
        <w:lastRenderedPageBreak/>
        <w:t>6. Stanovanja za življenje skozi vse leto</w:t>
      </w:r>
    </w:p>
    <w:p w:rsidR="008D530A" w:rsidRPr="00AB3030" w:rsidRDefault="00000000">
      <w:pPr>
        <w:rPr>
          <w:lang w:val="nb-NO"/>
        </w:rPr>
      </w:pPr>
      <w:r w:rsidRPr="00AB3030">
        <w:rPr>
          <w:lang w:val="nb-NO"/>
        </w:rPr>
        <w:t>Pregled občinskih nepremičnin in možnosti javnih najemnih stanovanj; spremljanje učinkov turističnega oddajanja; preglednost postopkov za območje Dolge njive.</w:t>
      </w:r>
    </w:p>
    <w:p w:rsidR="008D530A" w:rsidRPr="00AB3030" w:rsidRDefault="00000000">
      <w:pPr>
        <w:rPr>
          <w:lang w:val="nb-NO"/>
        </w:rPr>
      </w:pPr>
      <w:r w:rsidRPr="00AB3030">
        <w:rPr>
          <w:b/>
          <w:lang w:val="nb-NO"/>
        </w:rPr>
        <w:t xml:space="preserve">Merilo spremljanja: </w:t>
      </w:r>
      <w:r w:rsidRPr="00AB3030">
        <w:rPr>
          <w:lang w:val="nb-NO"/>
        </w:rPr>
        <w:t>Stanovanjska analiza in izvedbeni predlogi v prvem letu.</w:t>
      </w:r>
    </w:p>
    <w:p w:rsidR="008D530A" w:rsidRPr="00AB3030" w:rsidRDefault="00000000">
      <w:pPr>
        <w:pStyle w:val="Titolo2"/>
        <w:rPr>
          <w:lang w:val="nb-NO"/>
        </w:rPr>
      </w:pPr>
      <w:r w:rsidRPr="00AB3030">
        <w:rPr>
          <w:lang w:val="nb-NO"/>
        </w:rPr>
        <w:t>7. Otroci, mladi, šport in izobraževanje</w:t>
      </w:r>
    </w:p>
    <w:p w:rsidR="008D530A" w:rsidRPr="00AB3030" w:rsidRDefault="00000000">
      <w:pPr>
        <w:rPr>
          <w:lang w:val="nb-NO"/>
        </w:rPr>
      </w:pPr>
      <w:r w:rsidRPr="00AB3030">
        <w:rPr>
          <w:lang w:val="nb-NO"/>
        </w:rPr>
        <w:t>Spremljanje širitve šole in telovadnice, razvoja mladinskih prostorov; podpora dostopnim športnim in kulturnim programom ter sodelovanju mladih pri lokalnih odločitvah. Posebna pozornost občinskim štipendijam: pregled veljavnih pogojev in postopkov, poenostavitev prijav in zahtevane dokumentacije, kjer to dopuščajo predpisi, ter pravočasno in razumljivo obveščanje o razpisih. Pri pripravi izboljšav se upoštevajo izkušnje študentov in njihove dejanske ovire pri prijavljanju.</w:t>
      </w:r>
    </w:p>
    <w:p w:rsidR="008D530A" w:rsidRPr="00AB3030" w:rsidRDefault="00000000">
      <w:pPr>
        <w:rPr>
          <w:lang w:val="nb-NO"/>
        </w:rPr>
      </w:pPr>
      <w:r w:rsidRPr="00AB3030">
        <w:rPr>
          <w:lang w:val="nb-NO"/>
        </w:rPr>
        <w:t>Merilo spremljanja: Letno poročilo o izvedbi projektov in dostopnosti dejavnosti; v prvem letu pregled štipendijskega pravilnika in postopkov ter javno predstavljeni predlogi poenostavitev, pripravljeni tudi na podlagi povratnih informacij študentov.</w:t>
      </w:r>
    </w:p>
    <w:p w:rsidR="008D530A" w:rsidRPr="00AB3030" w:rsidRDefault="00000000">
      <w:pPr>
        <w:pStyle w:val="Titolo2"/>
        <w:rPr>
          <w:lang w:val="nb-NO"/>
        </w:rPr>
      </w:pPr>
      <w:r w:rsidRPr="00AB3030">
        <w:rPr>
          <w:lang w:val="nb-NO"/>
        </w:rPr>
        <w:t>8. Starejši in medgeneracijsko sodelovanje</w:t>
      </w:r>
    </w:p>
    <w:p w:rsidR="008D530A" w:rsidRPr="00AB3030" w:rsidRDefault="00000000">
      <w:pPr>
        <w:rPr>
          <w:lang w:val="nb-NO"/>
        </w:rPr>
      </w:pPr>
      <w:r w:rsidRPr="00AB3030">
        <w:rPr>
          <w:lang w:val="nb-NO"/>
        </w:rPr>
        <w:t>Ocena dostopnosti prevozov in občinskih storitev; podpora programom druženja, prostovoljstva in zmanjševanja osamljenosti; odpravljanje fizičnih ovir.</w:t>
      </w:r>
    </w:p>
    <w:p w:rsidR="008D530A" w:rsidRPr="00AB3030" w:rsidRDefault="00000000">
      <w:pPr>
        <w:rPr>
          <w:lang w:val="nb-NO"/>
        </w:rPr>
      </w:pPr>
      <w:r w:rsidRPr="00AB3030">
        <w:rPr>
          <w:b/>
          <w:lang w:val="nb-NO"/>
        </w:rPr>
        <w:t xml:space="preserve">Merilo spremljanja: </w:t>
      </w:r>
      <w:r w:rsidRPr="00AB3030">
        <w:rPr>
          <w:lang w:val="nb-NO"/>
        </w:rPr>
        <w:t>Letna ocena potreb in izvedenih izboljšav.</w:t>
      </w:r>
    </w:p>
    <w:p w:rsidR="008D530A" w:rsidRPr="00AB3030" w:rsidRDefault="00000000">
      <w:pPr>
        <w:pStyle w:val="Titolo2"/>
        <w:rPr>
          <w:lang w:val="nb-NO"/>
        </w:rPr>
      </w:pPr>
      <w:r w:rsidRPr="00AB3030">
        <w:rPr>
          <w:lang w:val="nb-NO"/>
        </w:rPr>
        <w:t>9. Zdravje in zdravstvene storitve</w:t>
      </w:r>
    </w:p>
    <w:p w:rsidR="008D530A" w:rsidRPr="00AB3030" w:rsidRDefault="00000000">
      <w:pPr>
        <w:rPr>
          <w:lang w:val="nb-NO"/>
        </w:rPr>
      </w:pPr>
      <w:r w:rsidRPr="00AB3030">
        <w:rPr>
          <w:lang w:val="nb-NO"/>
        </w:rPr>
        <w:t>Spremljanje ureditve ambulantnih prostorov, usklajevanje z zdravstvenimi izvajalci, podpora preventivnim dejavnostim in razumljivo obveščanje o storitvah.</w:t>
      </w:r>
    </w:p>
    <w:p w:rsidR="008D530A" w:rsidRPr="00AB3030" w:rsidRDefault="00000000">
      <w:pPr>
        <w:rPr>
          <w:lang w:val="nb-NO"/>
        </w:rPr>
      </w:pPr>
      <w:r w:rsidRPr="00AB3030">
        <w:rPr>
          <w:b/>
          <w:lang w:val="nb-NO"/>
        </w:rPr>
        <w:t xml:space="preserve">Merilo spremljanja: </w:t>
      </w:r>
      <w:r w:rsidRPr="00AB3030">
        <w:rPr>
          <w:lang w:val="nb-NO"/>
        </w:rPr>
        <w:t>Javno poročilo o stanju projektov in potrebah prebivalcev.</w:t>
      </w:r>
    </w:p>
    <w:p w:rsidR="008D530A" w:rsidRPr="00AB3030" w:rsidRDefault="00000000">
      <w:pPr>
        <w:pStyle w:val="Titolo2"/>
        <w:rPr>
          <w:lang w:val="nb-NO"/>
        </w:rPr>
      </w:pPr>
      <w:r w:rsidRPr="00AB3030">
        <w:rPr>
          <w:lang w:val="nb-NO"/>
        </w:rPr>
        <w:t>10. Voda, kanalizacija in poplavna varnost</w:t>
      </w:r>
    </w:p>
    <w:p w:rsidR="008D530A" w:rsidRPr="00AB3030" w:rsidRDefault="00000000">
      <w:pPr>
        <w:rPr>
          <w:lang w:val="nb-NO"/>
        </w:rPr>
      </w:pPr>
      <w:r w:rsidRPr="00AB3030">
        <w:rPr>
          <w:lang w:val="nb-NO"/>
        </w:rPr>
        <w:t>Spremljanje komunalnih investicij; prednostna obravnava dokumentiranih poplavnih tveganj; usklajevanje vprašanj ankaranskega obrobnega kanala in Železniške ceste s pristojnimi partnerji.</w:t>
      </w:r>
    </w:p>
    <w:p w:rsidR="008D530A" w:rsidRPr="00AB3030" w:rsidRDefault="00000000">
      <w:pPr>
        <w:rPr>
          <w:lang w:val="nb-NO"/>
        </w:rPr>
      </w:pPr>
      <w:r w:rsidRPr="00AB3030">
        <w:rPr>
          <w:b/>
          <w:lang w:val="nb-NO"/>
        </w:rPr>
        <w:t xml:space="preserve">Merilo spremljanja: </w:t>
      </w:r>
      <w:r w:rsidRPr="00AB3030">
        <w:rPr>
          <w:lang w:val="nb-NO"/>
        </w:rPr>
        <w:t>Register tveganj in četrtletno poročanje o sanacijah.</w:t>
      </w:r>
    </w:p>
    <w:p w:rsidR="008D530A" w:rsidRPr="00AB3030" w:rsidRDefault="00000000">
      <w:pPr>
        <w:pStyle w:val="Titolo2"/>
        <w:rPr>
          <w:lang w:val="nb-NO"/>
        </w:rPr>
      </w:pPr>
      <w:r w:rsidRPr="00AB3030">
        <w:rPr>
          <w:lang w:val="nb-NO"/>
        </w:rPr>
        <w:t>11. Lokalno gospodarstvo, društva in turizem</w:t>
      </w:r>
    </w:p>
    <w:p w:rsidR="008D530A" w:rsidRPr="00AB3030" w:rsidRDefault="00000000">
      <w:pPr>
        <w:rPr>
          <w:lang w:val="nb-NO"/>
        </w:rPr>
      </w:pPr>
      <w:r w:rsidRPr="00AB3030">
        <w:rPr>
          <w:lang w:val="nb-NO"/>
        </w:rPr>
        <w:t>Redni posveti s podjetniki, kmetovalci, turističnimi ponudniki in društvi; razvoj dejavnosti, združljivih s kakovostjo bivanja; spoštovanje slovenske in italijanske kulturne dediščine.</w:t>
      </w:r>
    </w:p>
    <w:p w:rsidR="008D530A" w:rsidRPr="00AB3030" w:rsidRDefault="00000000">
      <w:pPr>
        <w:rPr>
          <w:lang w:val="nb-NO"/>
        </w:rPr>
      </w:pPr>
      <w:r w:rsidRPr="00AB3030">
        <w:rPr>
          <w:b/>
          <w:lang w:val="nb-NO"/>
        </w:rPr>
        <w:t xml:space="preserve">Merilo spremljanja: </w:t>
      </w:r>
      <w:r w:rsidRPr="00AB3030">
        <w:rPr>
          <w:lang w:val="nb-NO"/>
        </w:rPr>
        <w:t>Letno srečanje deležnikov in pregled podpornih ukrepov.</w:t>
      </w:r>
    </w:p>
    <w:p w:rsidR="008D530A" w:rsidRPr="00AB3030" w:rsidRDefault="00000000">
      <w:pPr>
        <w:pStyle w:val="Titolo2"/>
        <w:rPr>
          <w:lang w:val="nb-NO"/>
        </w:rPr>
      </w:pPr>
      <w:r w:rsidRPr="00AB3030">
        <w:rPr>
          <w:lang w:val="nb-NO"/>
        </w:rPr>
        <w:t>12. Pregledno upravljanje javnega denarja</w:t>
      </w:r>
    </w:p>
    <w:p w:rsidR="008D530A" w:rsidRPr="00AB3030" w:rsidRDefault="00000000">
      <w:pPr>
        <w:rPr>
          <w:lang w:val="nb-NO"/>
        </w:rPr>
      </w:pPr>
      <w:r w:rsidRPr="00AB3030">
        <w:rPr>
          <w:lang w:val="nb-NO"/>
        </w:rPr>
        <w:t>Javni pregled investicij, rokov in dejanskih stroškov; poročanje o odstopanjih; pregled upravljanja občinskega premoženja; jasna merila za investicijske prioritete.</w:t>
      </w:r>
    </w:p>
    <w:p w:rsidR="008D530A" w:rsidRPr="00AB3030" w:rsidRDefault="00000000">
      <w:pPr>
        <w:rPr>
          <w:lang w:val="nb-NO"/>
        </w:rPr>
      </w:pPr>
      <w:r w:rsidRPr="00AB3030">
        <w:rPr>
          <w:b/>
          <w:lang w:val="nb-NO"/>
        </w:rPr>
        <w:t xml:space="preserve">Merilo spremljanja: </w:t>
      </w:r>
      <w:r w:rsidRPr="00AB3030">
        <w:rPr>
          <w:lang w:val="nb-NO"/>
        </w:rPr>
        <w:t>Četrtletni pregled večjih projektov in letno poročilo o realizaciji.</w:t>
      </w:r>
    </w:p>
    <w:p w:rsidR="008D530A" w:rsidRPr="00AB3030" w:rsidRDefault="00000000">
      <w:pPr>
        <w:pStyle w:val="Titolo1"/>
        <w:rPr>
          <w:lang w:val="nb-NO"/>
        </w:rPr>
      </w:pPr>
      <w:r w:rsidRPr="00AB3030">
        <w:rPr>
          <w:lang w:val="nb-NO"/>
        </w:rPr>
        <w:t>Sodelovanje z ustanovami: predlagani delovni okvir</w:t>
      </w:r>
    </w:p>
    <w:p w:rsidR="008D530A" w:rsidRPr="00AB3030" w:rsidRDefault="00000000">
      <w:pPr>
        <w:rPr>
          <w:lang w:val="nb-NO"/>
        </w:rPr>
      </w:pPr>
      <w:r w:rsidRPr="00AB3030">
        <w:rPr>
          <w:b/>
          <w:lang w:val="nb-NO"/>
        </w:rPr>
        <w:t xml:space="preserve">Luka Koper: </w:t>
      </w:r>
      <w:r w:rsidRPr="00AB3030">
        <w:rPr>
          <w:lang w:val="nb-NO"/>
        </w:rPr>
        <w:t>Hrup, okoljske meritve, vplivi pristanišča, Železniška cesta in obrobni kanal.</w:t>
      </w:r>
    </w:p>
    <w:p w:rsidR="008D530A" w:rsidRPr="00AB3030" w:rsidRDefault="00000000">
      <w:pPr>
        <w:rPr>
          <w:lang w:val="nb-NO"/>
        </w:rPr>
      </w:pPr>
      <w:r w:rsidRPr="00AB3030">
        <w:rPr>
          <w:b/>
          <w:lang w:val="nb-NO"/>
        </w:rPr>
        <w:t xml:space="preserve">Mestna občina Koper: </w:t>
      </w:r>
      <w:r w:rsidRPr="00AB3030">
        <w:rPr>
          <w:lang w:val="nb-NO"/>
        </w:rPr>
        <w:t>Skupna infrastruktura, javne storitve, promet in izvajanje medobčinskih dogovorov.</w:t>
      </w:r>
    </w:p>
    <w:p w:rsidR="008D530A" w:rsidRPr="00AB3030" w:rsidRDefault="00000000">
      <w:pPr>
        <w:rPr>
          <w:lang w:val="nb-NO"/>
        </w:rPr>
      </w:pPr>
      <w:r w:rsidRPr="00AB3030">
        <w:rPr>
          <w:b/>
          <w:lang w:val="nb-NO"/>
        </w:rPr>
        <w:lastRenderedPageBreak/>
        <w:t xml:space="preserve">Občina Milje / Comune di Muggia: </w:t>
      </w:r>
      <w:r w:rsidRPr="00AB3030">
        <w:rPr>
          <w:lang w:val="nb-NO"/>
        </w:rPr>
        <w:t>Čezmejne povezave, mobilnost, varovanje obalnega prostora, kultura in turizem.</w:t>
      </w:r>
    </w:p>
    <w:p w:rsidR="008D530A" w:rsidRPr="00AB3030" w:rsidRDefault="00000000">
      <w:pPr>
        <w:rPr>
          <w:lang w:val="nb-NO"/>
        </w:rPr>
      </w:pPr>
      <w:r w:rsidRPr="00AB3030">
        <w:rPr>
          <w:b/>
          <w:lang w:val="nb-NO"/>
        </w:rPr>
        <w:t xml:space="preserve">Ortopedska bolnišnica Valdoltra: </w:t>
      </w:r>
      <w:r w:rsidRPr="00AB3030">
        <w:rPr>
          <w:lang w:val="nb-NO"/>
        </w:rPr>
        <w:t>Dostopnost, promet, razvoj območja, zdravstvene in raziskovalne povezave.</w:t>
      </w:r>
    </w:p>
    <w:p w:rsidR="008D530A" w:rsidRPr="00AB3030" w:rsidRDefault="00000000">
      <w:pPr>
        <w:rPr>
          <w:lang w:val="nb-NO"/>
        </w:rPr>
      </w:pPr>
      <w:r w:rsidRPr="00AB3030">
        <w:rPr>
          <w:b/>
          <w:lang w:val="nb-NO"/>
        </w:rPr>
        <w:t xml:space="preserve">Adria Ankaran: </w:t>
      </w:r>
      <w:r w:rsidRPr="00AB3030">
        <w:rPr>
          <w:lang w:val="nb-NO"/>
        </w:rPr>
        <w:t>Turizem, sezonski promet, skupni prostor in usklajevanje dejavnosti z življenjem prebivalcev.</w:t>
      </w:r>
    </w:p>
    <w:p w:rsidR="008D530A" w:rsidRPr="00AB3030" w:rsidRDefault="00000000">
      <w:pPr>
        <w:rPr>
          <w:lang w:val="nb-NO"/>
        </w:rPr>
      </w:pPr>
      <w:r w:rsidRPr="00AB3030">
        <w:rPr>
          <w:lang w:val="nb-NO"/>
        </w:rPr>
        <w:t>Predlog postopka: določitev kontaktnih oseb, letni koledar pogovorov, pisni seznam odprtih vprašanj in javno spremljanje doseženih dogovorov. Razhajanja se obravnavajo stvarno in brez osebnih očitkov.</w:t>
      </w:r>
    </w:p>
    <w:p w:rsidR="008D530A" w:rsidRPr="00AB3030" w:rsidRDefault="00000000">
      <w:pPr>
        <w:pStyle w:val="Titolo1"/>
        <w:rPr>
          <w:lang w:val="nb-NO"/>
        </w:rPr>
      </w:pPr>
      <w:r w:rsidRPr="00AB3030">
        <w:rPr>
          <w:lang w:val="nb-NO"/>
        </w:rPr>
        <w:t>Izvedbeni načrt</w:t>
      </w:r>
    </w:p>
    <w:p w:rsidR="008D530A" w:rsidRPr="00AB3030" w:rsidRDefault="00000000">
      <w:pPr>
        <w:rPr>
          <w:lang w:val="nb-NO"/>
        </w:rPr>
      </w:pPr>
      <w:r w:rsidRPr="00AB3030">
        <w:rPr>
          <w:b/>
          <w:lang w:val="nb-NO"/>
        </w:rPr>
        <w:t xml:space="preserve">Prvih 100 dni — </w:t>
      </w:r>
      <w:r w:rsidRPr="00AB3030">
        <w:rPr>
          <w:lang w:val="nb-NO"/>
        </w:rPr>
        <w:t>Pregled proračuna, projektov in obveznosti; register odprtih vprašanj; koledar institucionalnih pogovorov; prometna in poplavna prednostna tveganja.</w:t>
      </w:r>
    </w:p>
    <w:p w:rsidR="008D530A" w:rsidRPr="00AB3030" w:rsidRDefault="00000000">
      <w:pPr>
        <w:rPr>
          <w:lang w:val="nb-NO"/>
        </w:rPr>
      </w:pPr>
      <w:r w:rsidRPr="00AB3030">
        <w:rPr>
          <w:b/>
          <w:lang w:val="nb-NO"/>
        </w:rPr>
        <w:t xml:space="preserve">2027 — </w:t>
      </w:r>
      <w:r w:rsidRPr="00AB3030">
        <w:rPr>
          <w:lang w:val="nb-NO"/>
        </w:rPr>
        <w:t>Strokovne analize, priprava finančnih ocen, javne razprave in prvi izvedljivi ukrepi.</w:t>
      </w:r>
    </w:p>
    <w:p w:rsidR="008D530A" w:rsidRPr="00AB3030" w:rsidRDefault="00000000">
      <w:pPr>
        <w:rPr>
          <w:lang w:val="nb-NO"/>
        </w:rPr>
      </w:pPr>
      <w:r w:rsidRPr="00AB3030">
        <w:rPr>
          <w:b/>
          <w:lang w:val="nb-NO"/>
        </w:rPr>
        <w:t xml:space="preserve">2028–2029 — </w:t>
      </w:r>
      <w:r w:rsidRPr="00AB3030">
        <w:rPr>
          <w:lang w:val="nb-NO"/>
        </w:rPr>
        <w:t>Izvedba potrjenih projektov glede na sredstva, dovoljenja in dogovore s partnerji.</w:t>
      </w:r>
    </w:p>
    <w:p w:rsidR="008D530A" w:rsidRPr="00AB3030" w:rsidRDefault="00000000">
      <w:pPr>
        <w:rPr>
          <w:lang w:val="nb-NO"/>
        </w:rPr>
      </w:pPr>
      <w:r w:rsidRPr="00AB3030">
        <w:rPr>
          <w:b/>
          <w:lang w:val="nb-NO"/>
        </w:rPr>
        <w:t xml:space="preserve">2030 — </w:t>
      </w:r>
      <w:r w:rsidRPr="00AB3030">
        <w:rPr>
          <w:lang w:val="nb-NO"/>
        </w:rPr>
        <w:t>Javno poročilo o doseženih rezultatih in neizvedenih nalogah z obrazložitvami.</w:t>
      </w:r>
    </w:p>
    <w:p w:rsidR="008D530A" w:rsidRPr="00AB3030" w:rsidRDefault="00000000">
      <w:pPr>
        <w:pStyle w:val="Titolo1"/>
        <w:rPr>
          <w:lang w:val="nb-NO"/>
        </w:rPr>
      </w:pPr>
      <w:r w:rsidRPr="00AB3030">
        <w:rPr>
          <w:lang w:val="nb-NO"/>
        </w:rPr>
        <w:t>Načela javne komunikacije</w:t>
      </w:r>
    </w:p>
    <w:p w:rsidR="008D530A" w:rsidRPr="00AB3030" w:rsidRDefault="00000000">
      <w:pPr>
        <w:rPr>
          <w:lang w:val="nb-NO"/>
        </w:rPr>
      </w:pPr>
      <w:r w:rsidRPr="00AB3030">
        <w:rPr>
          <w:lang w:val="nb-NO"/>
        </w:rPr>
        <w:t>Kandidat za župana in člani liste javno ločujejo med dejstvi, ocenami in predlogi. Na vprašanja odgovarjajo vsebinsko, navajajo vire, priznajo negotovost in ne obljubljajo projektov brez preverjene pristojnosti ter finančne podlage. Različna stališča se obravnavajo spoštljivo. Očitek, da določena institucija »ne komunicira«, se javno uporabi le ob preverljivih dokazih; prednost imajo konkretna odprta vprašanja in predlogi za reševanje.</w:t>
      </w:r>
    </w:p>
    <w:p w:rsidR="008D530A" w:rsidRPr="00AB3030" w:rsidRDefault="00000000">
      <w:pPr>
        <w:pStyle w:val="Titolo1"/>
        <w:rPr>
          <w:lang w:val="nb-NO"/>
        </w:rPr>
      </w:pPr>
      <w:r w:rsidRPr="00AB3030">
        <w:rPr>
          <w:lang w:val="nb-NO"/>
        </w:rPr>
        <w:t>Kandidati</w:t>
      </w:r>
    </w:p>
    <w:p w:rsidR="008D530A" w:rsidRPr="00AB3030" w:rsidRDefault="00000000">
      <w:pPr>
        <w:rPr>
          <w:lang w:val="nb-NO"/>
        </w:rPr>
      </w:pPr>
      <w:r w:rsidRPr="00AB3030">
        <w:rPr>
          <w:lang w:val="nb-NO"/>
        </w:rPr>
        <w:t>Bojan Cerovac • mag. Maja Prodan Jurič • Nenad Dimitrijević • Nastja Eler • Marko Rihter • Tajda Lovšin • Jasmin Hadžić • Dalibor Deronja • Simon Kastelic • Ruža Relatić • Nejc Knafelc • Ana Teodorović</w:t>
      </w:r>
    </w:p>
    <w:p w:rsidR="008D530A" w:rsidRPr="00AB3030" w:rsidRDefault="00000000">
      <w:pPr>
        <w:rPr>
          <w:lang w:val="nb-NO"/>
        </w:rPr>
      </w:pPr>
      <w:r w:rsidRPr="00AB3030">
        <w:rPr>
          <w:lang w:val="nb-NO"/>
        </w:rPr>
        <w:t>Kandidat za župana: Simon Kastelic. Osebne predstavitve bodo dodane po preverjanju in potrditvi podatkov.</w:t>
      </w:r>
    </w:p>
    <w:p w:rsidR="008D530A" w:rsidRPr="00AB3030" w:rsidRDefault="008D530A">
      <w:pPr>
        <w:rPr>
          <w:lang w:val="nb-NO"/>
        </w:rPr>
      </w:pPr>
    </w:p>
    <w:sectPr w:rsidR="008D530A" w:rsidRPr="00AB3030" w:rsidSect="00034616">
      <w:footerReference w:type="default" r:id="rId8"/>
      <w:pgSz w:w="12240" w:h="15840"/>
      <w:pgMar w:top="1247" w:right="1361"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527A" w:rsidRDefault="0098527A">
      <w:pPr>
        <w:spacing w:after="0" w:line="240" w:lineRule="auto"/>
      </w:pPr>
      <w:r>
        <w:separator/>
      </w:r>
    </w:p>
  </w:endnote>
  <w:endnote w:type="continuationSeparator" w:id="0">
    <w:p w:rsidR="0098527A" w:rsidRDefault="00985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530A" w:rsidRDefault="00000000">
    <w:pPr>
      <w:pStyle w:val="Pidipagina"/>
      <w:jc w:val="center"/>
    </w:pPr>
    <w:r>
      <w:t>ZDRUŽIMO ANKARAN  |  Delovni programski dokument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527A" w:rsidRDefault="0098527A">
      <w:pPr>
        <w:spacing w:after="0" w:line="240" w:lineRule="auto"/>
      </w:pPr>
      <w:r>
        <w:separator/>
      </w:r>
    </w:p>
  </w:footnote>
  <w:footnote w:type="continuationSeparator" w:id="0">
    <w:p w:rsidR="0098527A" w:rsidRDefault="009852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744831204">
    <w:abstractNumId w:val="8"/>
  </w:num>
  <w:num w:numId="2" w16cid:durableId="1650134502">
    <w:abstractNumId w:val="6"/>
  </w:num>
  <w:num w:numId="3" w16cid:durableId="1806660999">
    <w:abstractNumId w:val="5"/>
  </w:num>
  <w:num w:numId="4" w16cid:durableId="907575055">
    <w:abstractNumId w:val="4"/>
  </w:num>
  <w:num w:numId="5" w16cid:durableId="1262376710">
    <w:abstractNumId w:val="7"/>
  </w:num>
  <w:num w:numId="6" w16cid:durableId="405806728">
    <w:abstractNumId w:val="3"/>
  </w:num>
  <w:num w:numId="7" w16cid:durableId="15353611">
    <w:abstractNumId w:val="2"/>
  </w:num>
  <w:num w:numId="8" w16cid:durableId="1030568307">
    <w:abstractNumId w:val="1"/>
  </w:num>
  <w:num w:numId="9" w16cid:durableId="1711227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1B6E"/>
    <w:rsid w:val="0015074B"/>
    <w:rsid w:val="0029639D"/>
    <w:rsid w:val="00326F90"/>
    <w:rsid w:val="004C7C9D"/>
    <w:rsid w:val="008D530A"/>
    <w:rsid w:val="0098527A"/>
    <w:rsid w:val="00AA1D8D"/>
    <w:rsid w:val="00AB303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79B03B"/>
  <w14:defaultImageDpi w14:val="300"/>
  <w15:docId w15:val="{EFFA14D0-6AB9-F243-B4F9-53A7E293F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40"/>
    </w:pPr>
    <w:rPr>
      <w:rFonts w:ascii="Aptos" w:hAnsi="Aptos"/>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134048"/>
      <w:sz w:val="30"/>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134048"/>
      <w:sz w:val="22"/>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34048"/>
      <w:spacing w:val="5"/>
      <w:kern w:val="28"/>
      <w:sz w:val="48"/>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Tina Komel | 4EGI</cp:lastModifiedBy>
  <cp:revision>3</cp:revision>
  <dcterms:created xsi:type="dcterms:W3CDTF">2013-12-23T23:15:00Z</dcterms:created>
  <dcterms:modified xsi:type="dcterms:W3CDTF">2026-10-21T15:49:00Z</dcterms:modified>
  <cp:category/>
</cp:coreProperties>
</file>